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6E711" w14:textId="77777777" w:rsidR="00434F0A" w:rsidRDefault="00434F0A" w:rsidP="00434F0A">
      <w:pPr>
        <w:jc w:val="both"/>
        <w:rPr>
          <w:rFonts w:ascii="Microsoft Sans Serif" w:hAnsi="Microsoft Sans Serif" w:cs="Microsoft Sans Serif"/>
        </w:rPr>
      </w:pPr>
    </w:p>
    <w:p w14:paraId="27AC6C16" w14:textId="77777777" w:rsidR="00434F0A" w:rsidRDefault="00434F0A" w:rsidP="00434F0A">
      <w:pPr>
        <w:jc w:val="both"/>
        <w:rPr>
          <w:rFonts w:ascii="Microsoft Sans Serif" w:hAnsi="Microsoft Sans Serif" w:cs="Microsoft Sans Serif"/>
        </w:rPr>
      </w:pPr>
    </w:p>
    <w:p w14:paraId="1CBB52C6" w14:textId="77777777" w:rsidR="00434F0A" w:rsidRDefault="00434F0A" w:rsidP="00434F0A">
      <w:pPr>
        <w:jc w:val="both"/>
        <w:rPr>
          <w:rFonts w:ascii="Microsoft Sans Serif" w:hAnsi="Microsoft Sans Serif" w:cs="Microsoft Sans Serif"/>
        </w:rPr>
      </w:pPr>
    </w:p>
    <w:p w14:paraId="5963340B" w14:textId="77777777" w:rsidR="00434F0A" w:rsidRDefault="00434F0A" w:rsidP="00434F0A">
      <w:pPr>
        <w:jc w:val="both"/>
        <w:rPr>
          <w:rFonts w:ascii="Microsoft Sans Serif" w:hAnsi="Microsoft Sans Serif" w:cs="Microsoft Sans Serif"/>
        </w:rPr>
      </w:pPr>
    </w:p>
    <w:p w14:paraId="4DD07A17" w14:textId="77777777" w:rsidR="00434F0A" w:rsidRDefault="00434F0A" w:rsidP="00434F0A">
      <w:pPr>
        <w:jc w:val="both"/>
        <w:rPr>
          <w:rFonts w:ascii="Microsoft Sans Serif" w:hAnsi="Microsoft Sans Serif" w:cs="Microsoft Sans Serif"/>
        </w:rPr>
      </w:pPr>
    </w:p>
    <w:p w14:paraId="51E89401" w14:textId="77777777" w:rsidR="00434F0A" w:rsidRDefault="00434F0A" w:rsidP="00434F0A">
      <w:pPr>
        <w:jc w:val="both"/>
        <w:rPr>
          <w:rFonts w:ascii="Microsoft Sans Serif" w:hAnsi="Microsoft Sans Serif" w:cs="Microsoft Sans Serif"/>
        </w:rPr>
      </w:pPr>
    </w:p>
    <w:p w14:paraId="6282C76C" w14:textId="77777777" w:rsidR="00434F0A" w:rsidRDefault="00434F0A" w:rsidP="00434F0A">
      <w:pPr>
        <w:jc w:val="both"/>
        <w:rPr>
          <w:rFonts w:ascii="Microsoft Sans Serif" w:hAnsi="Microsoft Sans Serif" w:cs="Microsoft Sans Serif"/>
        </w:rPr>
      </w:pPr>
    </w:p>
    <w:p w14:paraId="5C9B4088" w14:textId="77777777" w:rsidR="00434F0A" w:rsidRDefault="00434F0A" w:rsidP="00434F0A">
      <w:pPr>
        <w:jc w:val="both"/>
        <w:rPr>
          <w:rFonts w:ascii="Microsoft Sans Serif" w:hAnsi="Microsoft Sans Serif" w:cs="Microsoft Sans Serif"/>
        </w:rPr>
      </w:pPr>
      <w:r w:rsidRPr="004B5D8F">
        <w:rPr>
          <w:rFonts w:ascii="Microsoft Sans Serif" w:hAnsi="Microsoft Sans Serif" w:cs="Microsoft Sans Serif"/>
          <w:b/>
          <w:bCs/>
          <w:noProof/>
          <w:lang w:val="en-GB" w:eastAsia="en-GB"/>
        </w:rPr>
        <mc:AlternateContent>
          <mc:Choice Requires="wps">
            <w:drawing>
              <wp:anchor distT="0" distB="0" distL="114300" distR="114300" simplePos="0" relativeHeight="251659264" behindDoc="0" locked="0" layoutInCell="1" allowOverlap="1" wp14:anchorId="1E5D17CD" wp14:editId="7466DD46">
                <wp:simplePos x="0" y="0"/>
                <wp:positionH relativeFrom="column">
                  <wp:posOffset>5080</wp:posOffset>
                </wp:positionH>
                <wp:positionV relativeFrom="paragraph">
                  <wp:posOffset>131445</wp:posOffset>
                </wp:positionV>
                <wp:extent cx="5784850" cy="1718310"/>
                <wp:effectExtent l="0" t="0" r="635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4E223" w14:textId="77777777" w:rsidR="00434F0A" w:rsidRPr="00C944EF" w:rsidRDefault="00434F0A" w:rsidP="00434F0A">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 xml:space="preserve">Time off for </w:t>
                            </w:r>
                            <w:proofErr w:type="spellStart"/>
                            <w:r>
                              <w:rPr>
                                <w:rFonts w:ascii="Microsoft Sans Serif" w:hAnsi="Microsoft Sans Serif" w:cs="Microsoft Sans Serif"/>
                                <w:b/>
                                <w:spacing w:val="20"/>
                                <w:sz w:val="52"/>
                                <w:szCs w:val="52"/>
                              </w:rPr>
                              <w:t>Dependants</w:t>
                            </w:r>
                            <w:proofErr w:type="spellEnd"/>
                            <w:r>
                              <w:rPr>
                                <w:rFonts w:ascii="Microsoft Sans Serif" w:hAnsi="Microsoft Sans Serif" w:cs="Microsoft Sans Serif"/>
                                <w:b/>
                                <w:spacing w:val="20"/>
                                <w:sz w:val="52"/>
                                <w:szCs w:val="52"/>
                              </w:rPr>
                              <w:t xml:space="preserve"> Policy</w:t>
                            </w:r>
                          </w:p>
                          <w:p w14:paraId="024442E4" w14:textId="20B12956" w:rsidR="00434F0A" w:rsidRPr="00C944EF" w:rsidRDefault="00434F0A" w:rsidP="00434F0A">
                            <w:pPr>
                              <w:rPr>
                                <w:rFonts w:ascii="Microsoft Sans Serif" w:hAnsi="Microsoft Sans Serif" w:cs="Microsoft Sans Serif"/>
                                <w:sz w:val="44"/>
                              </w:rPr>
                            </w:pPr>
                            <w:r>
                              <w:rPr>
                                <w:rFonts w:ascii="Microsoft Sans Serif" w:hAnsi="Microsoft Sans Serif" w:cs="Microsoft Sans Serif"/>
                                <w:sz w:val="44"/>
                              </w:rPr>
                              <w:t>November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10.35pt;width:455.5pt;height:13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" stroked="f">
                <v:textbox style="mso-fit-shape-to-text:t">
                  <w:txbxContent>
                    <w:p w14:paraId="5D64E223" w14:textId="77777777" w:rsidR="00434F0A" w:rsidRPr="00C944EF" w:rsidRDefault="00434F0A" w:rsidP="00434F0A">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 xml:space="preserve">Time off for </w:t>
                      </w:r>
                      <w:proofErr w:type="spellStart"/>
                      <w:r>
                        <w:rPr>
                          <w:rFonts w:ascii="Microsoft Sans Serif" w:hAnsi="Microsoft Sans Serif" w:cs="Microsoft Sans Serif"/>
                          <w:b/>
                          <w:spacing w:val="20"/>
                          <w:sz w:val="52"/>
                          <w:szCs w:val="52"/>
                        </w:rPr>
                        <w:t>Dependants</w:t>
                      </w:r>
                      <w:proofErr w:type="spellEnd"/>
                      <w:r>
                        <w:rPr>
                          <w:rFonts w:ascii="Microsoft Sans Serif" w:hAnsi="Microsoft Sans Serif" w:cs="Microsoft Sans Serif"/>
                          <w:b/>
                          <w:spacing w:val="20"/>
                          <w:sz w:val="52"/>
                          <w:szCs w:val="52"/>
                        </w:rPr>
                        <w:t xml:space="preserve"> Policy</w:t>
                      </w:r>
                    </w:p>
                    <w:p w14:paraId="024442E4" w14:textId="20B12956" w:rsidR="00434F0A" w:rsidRPr="00C944EF" w:rsidRDefault="00434F0A" w:rsidP="00434F0A">
                      <w:pPr>
                        <w:rPr>
                          <w:rFonts w:ascii="Microsoft Sans Serif" w:hAnsi="Microsoft Sans Serif" w:cs="Microsoft Sans Serif"/>
                          <w:sz w:val="44"/>
                        </w:rPr>
                      </w:pPr>
                      <w:r>
                        <w:rPr>
                          <w:rFonts w:ascii="Microsoft Sans Serif" w:hAnsi="Microsoft Sans Serif" w:cs="Microsoft Sans Serif"/>
                          <w:sz w:val="44"/>
                        </w:rPr>
                        <w:t>November 2018</w:t>
                      </w:r>
                    </w:p>
                  </w:txbxContent>
                </v:textbox>
              </v:shape>
            </w:pict>
          </mc:Fallback>
        </mc:AlternateContent>
      </w:r>
    </w:p>
    <w:p w14:paraId="4B078B94" w14:textId="77777777" w:rsidR="00434F0A" w:rsidRDefault="00434F0A" w:rsidP="00434F0A">
      <w:pPr>
        <w:jc w:val="both"/>
        <w:rPr>
          <w:rFonts w:ascii="Microsoft Sans Serif" w:hAnsi="Microsoft Sans Serif" w:cs="Microsoft Sans Serif"/>
        </w:rPr>
      </w:pPr>
    </w:p>
    <w:p w14:paraId="2943C369" w14:textId="77777777" w:rsidR="00434F0A" w:rsidRDefault="00434F0A" w:rsidP="00434F0A">
      <w:pPr>
        <w:jc w:val="both"/>
        <w:rPr>
          <w:rFonts w:ascii="Microsoft Sans Serif" w:hAnsi="Microsoft Sans Serif" w:cs="Microsoft Sans Serif"/>
        </w:rPr>
      </w:pPr>
    </w:p>
    <w:p w14:paraId="7B82955D" w14:textId="77777777" w:rsidR="00434F0A" w:rsidRPr="004B5D8F" w:rsidRDefault="00434F0A" w:rsidP="00434F0A">
      <w:pPr>
        <w:jc w:val="both"/>
        <w:rPr>
          <w:rFonts w:ascii="Microsoft Sans Serif" w:hAnsi="Microsoft Sans Serif" w:cs="Microsoft Sans Serif"/>
        </w:rPr>
      </w:pPr>
    </w:p>
    <w:p w14:paraId="5BA90080" w14:textId="77777777" w:rsidR="00434F0A" w:rsidRPr="004B5D8F" w:rsidRDefault="00434F0A" w:rsidP="00434F0A">
      <w:pPr>
        <w:jc w:val="both"/>
        <w:rPr>
          <w:rFonts w:ascii="Microsoft Sans Serif" w:hAnsi="Microsoft Sans Serif" w:cs="Microsoft Sans Serif"/>
        </w:rPr>
      </w:pPr>
    </w:p>
    <w:p w14:paraId="7D85281B" w14:textId="77777777" w:rsidR="00434F0A" w:rsidRPr="004B5D8F" w:rsidRDefault="00434F0A" w:rsidP="00434F0A">
      <w:pPr>
        <w:jc w:val="both"/>
        <w:rPr>
          <w:rFonts w:ascii="Microsoft Sans Serif" w:hAnsi="Microsoft Sans Serif" w:cs="Microsoft Sans Serif"/>
        </w:rPr>
      </w:pPr>
    </w:p>
    <w:p w14:paraId="78608C71" w14:textId="77777777" w:rsidR="00434F0A" w:rsidRPr="004B5D8F" w:rsidRDefault="00434F0A" w:rsidP="00434F0A">
      <w:pPr>
        <w:jc w:val="both"/>
        <w:rPr>
          <w:rFonts w:ascii="Microsoft Sans Serif" w:hAnsi="Microsoft Sans Serif" w:cs="Microsoft Sans Serif"/>
        </w:rPr>
      </w:pPr>
    </w:p>
    <w:p w14:paraId="2AF8B5D3" w14:textId="77777777" w:rsidR="00434F0A" w:rsidRPr="004B5D8F" w:rsidRDefault="00434F0A" w:rsidP="00434F0A">
      <w:pPr>
        <w:jc w:val="both"/>
        <w:rPr>
          <w:rFonts w:ascii="Microsoft Sans Serif" w:hAnsi="Microsoft Sans Serif" w:cs="Microsoft Sans Serif"/>
        </w:rPr>
      </w:pPr>
    </w:p>
    <w:p w14:paraId="22643359" w14:textId="77777777" w:rsidR="00434F0A" w:rsidRPr="004B5D8F" w:rsidRDefault="00434F0A" w:rsidP="00434F0A">
      <w:pPr>
        <w:jc w:val="both"/>
        <w:rPr>
          <w:rFonts w:ascii="Microsoft Sans Serif" w:hAnsi="Microsoft Sans Serif" w:cs="Microsoft Sans Serif"/>
        </w:rPr>
      </w:pPr>
    </w:p>
    <w:p w14:paraId="7912B30C" w14:textId="77777777" w:rsidR="00434F0A" w:rsidRPr="004B5D8F" w:rsidRDefault="00434F0A" w:rsidP="00434F0A">
      <w:pPr>
        <w:jc w:val="both"/>
        <w:rPr>
          <w:rFonts w:ascii="Microsoft Sans Serif" w:hAnsi="Microsoft Sans Serif" w:cs="Microsoft Sans Serif"/>
        </w:rPr>
      </w:pPr>
    </w:p>
    <w:p w14:paraId="5D6BCBC5" w14:textId="77777777" w:rsidR="00434F0A" w:rsidRPr="004B5D8F" w:rsidRDefault="00434F0A" w:rsidP="00434F0A">
      <w:pPr>
        <w:jc w:val="both"/>
        <w:rPr>
          <w:rFonts w:ascii="Microsoft Sans Serif" w:hAnsi="Microsoft Sans Serif" w:cs="Microsoft Sans Serif"/>
        </w:rPr>
      </w:pPr>
    </w:p>
    <w:p w14:paraId="0B751A83" w14:textId="77777777" w:rsidR="00434F0A" w:rsidRPr="004B5D8F" w:rsidRDefault="00434F0A" w:rsidP="00434F0A">
      <w:pPr>
        <w:jc w:val="both"/>
        <w:rPr>
          <w:rFonts w:ascii="Microsoft Sans Serif" w:hAnsi="Microsoft Sans Serif" w:cs="Microsoft Sans Serif"/>
        </w:rPr>
      </w:pPr>
    </w:p>
    <w:p w14:paraId="2686D42E" w14:textId="77777777" w:rsidR="00434F0A" w:rsidRPr="004B5D8F" w:rsidRDefault="00434F0A" w:rsidP="00434F0A">
      <w:pPr>
        <w:jc w:val="both"/>
        <w:rPr>
          <w:rFonts w:ascii="Microsoft Sans Serif" w:hAnsi="Microsoft Sans Serif" w:cs="Microsoft Sans Serif"/>
        </w:rPr>
      </w:pPr>
    </w:p>
    <w:p w14:paraId="1D86B238" w14:textId="77777777" w:rsidR="00434F0A" w:rsidRPr="004B5D8F" w:rsidRDefault="00434F0A" w:rsidP="00434F0A">
      <w:pPr>
        <w:jc w:val="both"/>
        <w:rPr>
          <w:rFonts w:ascii="Microsoft Sans Serif" w:hAnsi="Microsoft Sans Serif" w:cs="Microsoft Sans Serif"/>
        </w:rPr>
      </w:pPr>
    </w:p>
    <w:p w14:paraId="536FC916" w14:textId="77777777" w:rsidR="00434F0A" w:rsidRPr="004B5D8F" w:rsidRDefault="00434F0A" w:rsidP="00434F0A">
      <w:pPr>
        <w:jc w:val="both"/>
        <w:rPr>
          <w:rFonts w:ascii="Microsoft Sans Serif" w:hAnsi="Microsoft Sans Serif" w:cs="Microsoft Sans Serif"/>
        </w:rPr>
      </w:pPr>
    </w:p>
    <w:p w14:paraId="02823A6C" w14:textId="77777777" w:rsidR="00434F0A" w:rsidRPr="004B5D8F" w:rsidRDefault="00434F0A" w:rsidP="00434F0A">
      <w:pPr>
        <w:jc w:val="both"/>
        <w:rPr>
          <w:rFonts w:ascii="Microsoft Sans Serif" w:hAnsi="Microsoft Sans Serif" w:cs="Microsoft Sans Serif"/>
        </w:rPr>
      </w:pPr>
    </w:p>
    <w:p w14:paraId="5907E426" w14:textId="77777777" w:rsidR="00434F0A" w:rsidRPr="004B5D8F" w:rsidRDefault="00434F0A" w:rsidP="00434F0A">
      <w:pPr>
        <w:jc w:val="both"/>
        <w:rPr>
          <w:rFonts w:ascii="Microsoft Sans Serif" w:hAnsi="Microsoft Sans Serif" w:cs="Microsoft Sans Serif"/>
        </w:rPr>
      </w:pPr>
    </w:p>
    <w:p w14:paraId="1EC87860" w14:textId="77777777" w:rsidR="00434F0A" w:rsidRPr="004B5D8F" w:rsidRDefault="00434F0A" w:rsidP="00434F0A">
      <w:pPr>
        <w:jc w:val="both"/>
        <w:rPr>
          <w:rFonts w:ascii="Microsoft Sans Serif" w:hAnsi="Microsoft Sans Serif" w:cs="Microsoft Sans Serif"/>
        </w:rPr>
      </w:pPr>
    </w:p>
    <w:p w14:paraId="0BBEBAF1" w14:textId="77777777" w:rsidR="00434F0A" w:rsidRPr="004B5D8F" w:rsidRDefault="00434F0A" w:rsidP="00434F0A">
      <w:pPr>
        <w:tabs>
          <w:tab w:val="left" w:pos="5661"/>
        </w:tabs>
        <w:jc w:val="both"/>
        <w:rPr>
          <w:rFonts w:ascii="Microsoft Sans Serif" w:hAnsi="Microsoft Sans Serif" w:cs="Microsoft Sans Serif"/>
        </w:rPr>
      </w:pPr>
      <w:r w:rsidRPr="004B5D8F">
        <w:rPr>
          <w:rFonts w:ascii="Microsoft Sans Serif" w:hAnsi="Microsoft Sans Serif" w:cs="Microsoft Sans Serif"/>
        </w:rPr>
        <w:tab/>
      </w:r>
    </w:p>
    <w:p w14:paraId="2F166EA4" w14:textId="77777777" w:rsidR="00434F0A" w:rsidRPr="004B5D8F" w:rsidRDefault="00434F0A" w:rsidP="00434F0A">
      <w:pPr>
        <w:tabs>
          <w:tab w:val="left" w:pos="5661"/>
        </w:tabs>
        <w:jc w:val="both"/>
        <w:rPr>
          <w:rFonts w:ascii="Microsoft Sans Serif" w:hAnsi="Microsoft Sans Serif" w:cs="Microsoft Sans Serif"/>
        </w:rPr>
      </w:pPr>
    </w:p>
    <w:p w14:paraId="0A9F612C" w14:textId="77777777" w:rsidR="00434F0A" w:rsidRPr="004B5D8F" w:rsidRDefault="00434F0A" w:rsidP="00434F0A">
      <w:pPr>
        <w:tabs>
          <w:tab w:val="left" w:pos="5661"/>
        </w:tabs>
        <w:jc w:val="both"/>
        <w:rPr>
          <w:rFonts w:ascii="Microsoft Sans Serif" w:hAnsi="Microsoft Sans Serif" w:cs="Microsoft Sans Serif"/>
        </w:rPr>
      </w:pPr>
    </w:p>
    <w:p w14:paraId="1F5F956D" w14:textId="77777777" w:rsidR="00434F0A" w:rsidRPr="004B5D8F" w:rsidRDefault="00434F0A" w:rsidP="00434F0A">
      <w:pPr>
        <w:jc w:val="both"/>
        <w:rPr>
          <w:rFonts w:ascii="Microsoft Sans Serif" w:hAnsi="Microsoft Sans Serif" w:cs="Microsoft Sans Serif"/>
        </w:rPr>
      </w:pPr>
    </w:p>
    <w:p w14:paraId="30F4322B" w14:textId="77777777" w:rsidR="00434F0A" w:rsidRPr="004B5D8F" w:rsidRDefault="00434F0A" w:rsidP="00434F0A">
      <w:pPr>
        <w:jc w:val="both"/>
        <w:rPr>
          <w:rFonts w:ascii="Microsoft Sans Serif" w:hAnsi="Microsoft Sans Serif" w:cs="Microsoft Sans Serif"/>
        </w:rPr>
      </w:pPr>
    </w:p>
    <w:p w14:paraId="23355E9C" w14:textId="77777777" w:rsidR="00434F0A" w:rsidRPr="004B5D8F" w:rsidRDefault="00434F0A" w:rsidP="00434F0A">
      <w:pPr>
        <w:jc w:val="both"/>
        <w:rPr>
          <w:rFonts w:ascii="Microsoft Sans Serif" w:hAnsi="Microsoft Sans Serif" w:cs="Microsoft Sans Serif"/>
        </w:rPr>
      </w:pPr>
    </w:p>
    <w:p w14:paraId="517B48FC" w14:textId="77777777" w:rsidR="00434F0A" w:rsidRPr="004B5D8F" w:rsidRDefault="00434F0A" w:rsidP="00434F0A">
      <w:pPr>
        <w:jc w:val="both"/>
        <w:rPr>
          <w:rFonts w:ascii="Microsoft Sans Serif" w:hAnsi="Microsoft Sans Serif" w:cs="Microsoft Sans Serif"/>
        </w:rPr>
      </w:pPr>
    </w:p>
    <w:p w14:paraId="01ABBBE0" w14:textId="77777777" w:rsidR="00434F0A" w:rsidRPr="004B5D8F" w:rsidRDefault="00434F0A" w:rsidP="00434F0A">
      <w:pPr>
        <w:jc w:val="both"/>
        <w:rPr>
          <w:rFonts w:ascii="Microsoft Sans Serif" w:hAnsi="Microsoft Sans Serif" w:cs="Microsoft Sans Serif"/>
        </w:rPr>
      </w:pPr>
    </w:p>
    <w:p w14:paraId="34532910" w14:textId="77777777" w:rsidR="00434F0A" w:rsidRPr="004B5D8F" w:rsidRDefault="00434F0A" w:rsidP="00434F0A">
      <w:pPr>
        <w:jc w:val="both"/>
        <w:rPr>
          <w:rFonts w:ascii="Microsoft Sans Serif" w:hAnsi="Microsoft Sans Serif" w:cs="Microsoft Sans Serif"/>
        </w:rPr>
      </w:pPr>
    </w:p>
    <w:p w14:paraId="755B167D" w14:textId="77777777" w:rsidR="00434F0A" w:rsidRPr="004B5D8F" w:rsidRDefault="00434F0A" w:rsidP="00434F0A">
      <w:pPr>
        <w:jc w:val="both"/>
        <w:rPr>
          <w:rFonts w:ascii="Microsoft Sans Serif" w:hAnsi="Microsoft Sans Serif" w:cs="Microsoft Sans Serif"/>
        </w:rPr>
      </w:pPr>
    </w:p>
    <w:p w14:paraId="427ABBC9" w14:textId="77777777" w:rsidR="00434F0A" w:rsidRDefault="00434F0A" w:rsidP="00434F0A">
      <w:pPr>
        <w:jc w:val="both"/>
        <w:rPr>
          <w:rFonts w:ascii="Microsoft Sans Serif" w:eastAsia="Times New Roman" w:hAnsi="Microsoft Sans Serif" w:cs="Microsoft Sans Serif"/>
          <w:b/>
          <w:bCs/>
          <w:kern w:val="32"/>
          <w:sz w:val="52"/>
        </w:rPr>
      </w:pPr>
    </w:p>
    <w:p w14:paraId="7982E9F4" w14:textId="77777777" w:rsidR="00434F0A" w:rsidRDefault="00434F0A" w:rsidP="00434F0A">
      <w:pPr>
        <w:jc w:val="both"/>
        <w:rPr>
          <w:rFonts w:ascii="Microsoft Sans Serif" w:eastAsia="Times New Roman" w:hAnsi="Microsoft Sans Serif" w:cs="Microsoft Sans Serif"/>
          <w:b/>
          <w:bCs/>
          <w:kern w:val="32"/>
          <w:sz w:val="52"/>
        </w:rPr>
      </w:pPr>
    </w:p>
    <w:p w14:paraId="64CF846A" w14:textId="77777777" w:rsidR="007F720E" w:rsidRDefault="007F720E" w:rsidP="00434F0A">
      <w:pPr>
        <w:jc w:val="both"/>
        <w:rPr>
          <w:rFonts w:ascii="Microsoft Sans Serif" w:eastAsia="Times New Roman" w:hAnsi="Microsoft Sans Serif" w:cs="Microsoft Sans Serif"/>
          <w:b/>
          <w:bCs/>
          <w:kern w:val="32"/>
          <w:sz w:val="52"/>
        </w:rPr>
      </w:pPr>
    </w:p>
    <w:p w14:paraId="0817C362" w14:textId="77777777" w:rsidR="007F720E" w:rsidRDefault="007F720E" w:rsidP="00434F0A">
      <w:pPr>
        <w:jc w:val="both"/>
        <w:rPr>
          <w:rFonts w:ascii="Microsoft Sans Serif" w:eastAsia="Times New Roman" w:hAnsi="Microsoft Sans Serif" w:cs="Microsoft Sans Serif"/>
          <w:b/>
          <w:bCs/>
          <w:kern w:val="32"/>
          <w:sz w:val="52"/>
        </w:rPr>
      </w:pPr>
    </w:p>
    <w:p w14:paraId="12AF3728" w14:textId="77777777" w:rsidR="007F720E" w:rsidRDefault="007F720E" w:rsidP="00434F0A">
      <w:pPr>
        <w:jc w:val="both"/>
        <w:rPr>
          <w:rFonts w:ascii="Microsoft Sans Serif" w:eastAsia="Times New Roman" w:hAnsi="Microsoft Sans Serif" w:cs="Microsoft Sans Serif"/>
          <w:b/>
          <w:bCs/>
          <w:kern w:val="32"/>
          <w:sz w:val="52"/>
        </w:rPr>
      </w:pPr>
    </w:p>
    <w:p w14:paraId="66E3C7FB" w14:textId="77777777" w:rsidR="007F720E" w:rsidRDefault="007F720E" w:rsidP="00434F0A">
      <w:pPr>
        <w:jc w:val="both"/>
        <w:rPr>
          <w:rFonts w:ascii="Microsoft Sans Serif" w:eastAsia="Times New Roman" w:hAnsi="Microsoft Sans Serif" w:cs="Microsoft Sans Serif"/>
          <w:b/>
          <w:bCs/>
          <w:kern w:val="32"/>
          <w:sz w:val="52"/>
        </w:rPr>
      </w:pPr>
    </w:p>
    <w:p w14:paraId="2E5630F9" w14:textId="77777777" w:rsidR="00434F0A" w:rsidRPr="004B5D8F" w:rsidRDefault="00434F0A" w:rsidP="00434F0A">
      <w:pPr>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lastRenderedPageBreak/>
        <w:t xml:space="preserve">Purpose </w:t>
      </w:r>
    </w:p>
    <w:p w14:paraId="3BA1998C" w14:textId="77777777" w:rsidR="00434F0A" w:rsidRPr="004B5D8F" w:rsidRDefault="00434F0A" w:rsidP="00434F0A">
      <w:pPr>
        <w:jc w:val="both"/>
        <w:rPr>
          <w:rFonts w:ascii="Microsoft Sans Serif" w:hAnsi="Microsoft Sans Serif" w:cs="Microsoft Sans Serif"/>
          <w:lang w:eastAsia="en-GB"/>
        </w:rPr>
      </w:pPr>
    </w:p>
    <w:p w14:paraId="418C6893" w14:textId="77777777" w:rsidR="00434F0A" w:rsidRPr="004B5D8F" w:rsidRDefault="00434F0A" w:rsidP="00434F0A">
      <w:pPr>
        <w:jc w:val="both"/>
        <w:rPr>
          <w:rFonts w:ascii="Microsoft Sans Serif" w:hAnsi="Microsoft Sans Serif" w:cs="Microsoft Sans Serif"/>
          <w:lang w:eastAsia="en-GB"/>
        </w:rPr>
      </w:pPr>
      <w:r w:rsidRPr="004B5D8F">
        <w:rPr>
          <w:rFonts w:ascii="Microsoft Sans Serif" w:hAnsi="Microsoft Sans Serif" w:cs="Microsoft Sans Serif"/>
          <w:lang w:eastAsia="en-GB"/>
        </w:rPr>
        <w:t xml:space="preserve">Daniel Thwaites Plc ("the Company") operates the following policy in relation to time off for </w:t>
      </w:r>
      <w:proofErr w:type="spellStart"/>
      <w:r w:rsidRPr="004B5D8F">
        <w:rPr>
          <w:rFonts w:ascii="Microsoft Sans Serif" w:hAnsi="Microsoft Sans Serif" w:cs="Microsoft Sans Serif"/>
          <w:lang w:eastAsia="en-GB"/>
        </w:rPr>
        <w:t>dependants</w:t>
      </w:r>
      <w:proofErr w:type="spellEnd"/>
      <w:r w:rsidRPr="004B5D8F">
        <w:rPr>
          <w:rFonts w:ascii="Microsoft Sans Serif" w:hAnsi="Microsoft Sans Serif" w:cs="Microsoft Sans Serif"/>
          <w:lang w:eastAsia="en-GB"/>
        </w:rPr>
        <w:t xml:space="preserve">. This policy sets out the statutory rights and responsibilities of employees who wish to take time off for </w:t>
      </w:r>
      <w:proofErr w:type="spellStart"/>
      <w:r w:rsidRPr="004B5D8F">
        <w:rPr>
          <w:rFonts w:ascii="Microsoft Sans Serif" w:hAnsi="Microsoft Sans Serif" w:cs="Microsoft Sans Serif"/>
          <w:lang w:eastAsia="en-GB"/>
        </w:rPr>
        <w:t>dependants</w:t>
      </w:r>
      <w:proofErr w:type="spellEnd"/>
      <w:r w:rsidRPr="004B5D8F">
        <w:rPr>
          <w:rFonts w:ascii="Microsoft Sans Serif" w:hAnsi="Microsoft Sans Serif" w:cs="Microsoft Sans Serif"/>
          <w:lang w:eastAsia="en-GB"/>
        </w:rPr>
        <w:t>.</w:t>
      </w:r>
    </w:p>
    <w:p w14:paraId="4294ABA4" w14:textId="77777777" w:rsidR="00434F0A" w:rsidRPr="004B5D8F" w:rsidRDefault="00434F0A" w:rsidP="00434F0A">
      <w:pPr>
        <w:jc w:val="both"/>
        <w:rPr>
          <w:rFonts w:ascii="Microsoft Sans Serif" w:hAnsi="Microsoft Sans Serif" w:cs="Microsoft Sans Serif"/>
          <w:sz w:val="16"/>
          <w:szCs w:val="16"/>
          <w:lang w:eastAsia="en-GB"/>
        </w:rPr>
      </w:pPr>
    </w:p>
    <w:p w14:paraId="5C897D0E" w14:textId="77777777" w:rsidR="00434F0A" w:rsidRPr="004B5D8F" w:rsidRDefault="00434F0A" w:rsidP="00434F0A">
      <w:pPr>
        <w:jc w:val="both"/>
        <w:rPr>
          <w:rFonts w:ascii="Microsoft Sans Serif" w:eastAsia="Times New Roman" w:hAnsi="Microsoft Sans Serif" w:cs="Microsoft Sans Serif"/>
          <w:b/>
          <w:bCs/>
          <w:kern w:val="32"/>
          <w:sz w:val="52"/>
        </w:rPr>
      </w:pPr>
      <w:r w:rsidRPr="004B5D8F">
        <w:rPr>
          <w:rFonts w:ascii="Microsoft Sans Serif" w:eastAsia="Times New Roman" w:hAnsi="Microsoft Sans Serif" w:cs="Microsoft Sans Serif"/>
          <w:b/>
          <w:bCs/>
          <w:kern w:val="32"/>
          <w:sz w:val="52"/>
        </w:rPr>
        <w:t xml:space="preserve">Scope </w:t>
      </w:r>
    </w:p>
    <w:p w14:paraId="218F710F" w14:textId="77777777" w:rsidR="00434F0A" w:rsidRPr="004B5D8F" w:rsidRDefault="00434F0A" w:rsidP="00434F0A">
      <w:pPr>
        <w:jc w:val="both"/>
        <w:rPr>
          <w:rFonts w:ascii="Microsoft Sans Serif" w:hAnsi="Microsoft Sans Serif" w:cs="Microsoft Sans Serif"/>
          <w:sz w:val="16"/>
          <w:szCs w:val="16"/>
        </w:rPr>
      </w:pPr>
    </w:p>
    <w:p w14:paraId="16F1004D" w14:textId="77777777" w:rsidR="00434F0A" w:rsidRDefault="00434F0A" w:rsidP="00434F0A">
      <w:pPr>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14:paraId="36A55820" w14:textId="77777777" w:rsidR="00434F0A" w:rsidRPr="004B5D8F" w:rsidRDefault="00434F0A" w:rsidP="00434F0A">
      <w:pPr>
        <w:pStyle w:val="Heading1"/>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 xml:space="preserve">Time off for </w:t>
      </w:r>
      <w:proofErr w:type="spellStart"/>
      <w:r w:rsidRPr="004B5D8F">
        <w:rPr>
          <w:rFonts w:ascii="Microsoft Sans Serif" w:hAnsi="Microsoft Sans Serif" w:cs="Microsoft Sans Serif"/>
          <w:sz w:val="52"/>
          <w:szCs w:val="22"/>
        </w:rPr>
        <w:t>Dependants</w:t>
      </w:r>
      <w:proofErr w:type="spellEnd"/>
    </w:p>
    <w:p w14:paraId="0032886A" w14:textId="77777777" w:rsidR="00434F0A" w:rsidRPr="004B5D8F" w:rsidRDefault="00434F0A" w:rsidP="00434F0A">
      <w:pPr>
        <w:jc w:val="both"/>
        <w:rPr>
          <w:rFonts w:ascii="Microsoft Sans Serif" w:hAnsi="Microsoft Sans Serif" w:cs="Microsoft Sans Serif"/>
        </w:rPr>
      </w:pPr>
      <w:r w:rsidRPr="004B5D8F">
        <w:rPr>
          <w:rFonts w:ascii="Microsoft Sans Serif" w:hAnsi="Microsoft Sans Serif" w:cs="Microsoft Sans Serif"/>
        </w:rPr>
        <w:t>All employees (irrespective of length of service, and whether they are part time or full time) are entitled to take a reasonable amount of time off during working hours to take necessary action:</w:t>
      </w:r>
    </w:p>
    <w:p w14:paraId="2DA7F43F" w14:textId="77777777" w:rsidR="00434F0A" w:rsidRPr="004B5D8F" w:rsidRDefault="00434F0A" w:rsidP="00434F0A">
      <w:pPr>
        <w:jc w:val="both"/>
        <w:rPr>
          <w:rFonts w:ascii="Microsoft Sans Serif" w:hAnsi="Microsoft Sans Serif" w:cs="Microsoft Sans Serif"/>
          <w:sz w:val="16"/>
          <w:szCs w:val="16"/>
        </w:rPr>
      </w:pPr>
    </w:p>
    <w:p w14:paraId="1F51CF09" w14:textId="77777777" w:rsidR="00434F0A" w:rsidRPr="004B5D8F" w:rsidRDefault="00434F0A" w:rsidP="00434F0A">
      <w:pPr>
        <w:numPr>
          <w:ilvl w:val="0"/>
          <w:numId w:val="3"/>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to provide assistance when a </w:t>
      </w:r>
      <w:proofErr w:type="spellStart"/>
      <w:r w:rsidRPr="004B5D8F">
        <w:rPr>
          <w:rFonts w:ascii="Microsoft Sans Serif" w:hAnsi="Microsoft Sans Serif" w:cs="Microsoft Sans Serif"/>
        </w:rPr>
        <w:t>dependant</w:t>
      </w:r>
      <w:proofErr w:type="spellEnd"/>
      <w:r w:rsidRPr="004B5D8F">
        <w:rPr>
          <w:rFonts w:ascii="Microsoft Sans Serif" w:hAnsi="Microsoft Sans Serif" w:cs="Microsoft Sans Serif"/>
        </w:rPr>
        <w:t xml:space="preserve"> falls ill, gives birth or is injured or assaulted; </w:t>
      </w:r>
    </w:p>
    <w:p w14:paraId="20804C56" w14:textId="77777777" w:rsidR="00434F0A" w:rsidRPr="004B5D8F" w:rsidRDefault="00434F0A" w:rsidP="00434F0A">
      <w:pPr>
        <w:numPr>
          <w:ilvl w:val="0"/>
          <w:numId w:val="3"/>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to make arrangements for the provision of care for an ill or injured </w:t>
      </w:r>
      <w:proofErr w:type="spellStart"/>
      <w:r w:rsidRPr="004B5D8F">
        <w:rPr>
          <w:rFonts w:ascii="Microsoft Sans Serif" w:hAnsi="Microsoft Sans Serif" w:cs="Microsoft Sans Serif"/>
        </w:rPr>
        <w:t>dependant</w:t>
      </w:r>
      <w:proofErr w:type="spellEnd"/>
      <w:r w:rsidRPr="004B5D8F">
        <w:rPr>
          <w:rFonts w:ascii="Microsoft Sans Serif" w:hAnsi="Microsoft Sans Serif" w:cs="Microsoft Sans Serif"/>
        </w:rPr>
        <w:t xml:space="preserve">; </w:t>
      </w:r>
    </w:p>
    <w:p w14:paraId="74FD3E54" w14:textId="77777777" w:rsidR="00434F0A" w:rsidRPr="004B5D8F" w:rsidRDefault="00434F0A" w:rsidP="00434F0A">
      <w:pPr>
        <w:numPr>
          <w:ilvl w:val="0"/>
          <w:numId w:val="3"/>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because of the unexpected disruption or termination of arrangements for the care of a </w:t>
      </w:r>
      <w:proofErr w:type="spellStart"/>
      <w:r w:rsidRPr="004B5D8F">
        <w:rPr>
          <w:rFonts w:ascii="Microsoft Sans Serif" w:hAnsi="Microsoft Sans Serif" w:cs="Microsoft Sans Serif"/>
        </w:rPr>
        <w:t>dependant</w:t>
      </w:r>
      <w:proofErr w:type="spellEnd"/>
      <w:r w:rsidRPr="004B5D8F">
        <w:rPr>
          <w:rFonts w:ascii="Microsoft Sans Serif" w:hAnsi="Microsoft Sans Serif" w:cs="Microsoft Sans Serif"/>
        </w:rPr>
        <w:t xml:space="preserve">; </w:t>
      </w:r>
    </w:p>
    <w:p w14:paraId="324D1A79" w14:textId="77777777" w:rsidR="00434F0A" w:rsidRPr="004B5D8F" w:rsidRDefault="00434F0A" w:rsidP="00434F0A">
      <w:pPr>
        <w:numPr>
          <w:ilvl w:val="0"/>
          <w:numId w:val="3"/>
        </w:numPr>
        <w:spacing w:line="276" w:lineRule="auto"/>
        <w:jc w:val="both"/>
        <w:rPr>
          <w:rFonts w:ascii="Microsoft Sans Serif" w:hAnsi="Microsoft Sans Serif" w:cs="Microsoft Sans Serif"/>
        </w:rPr>
      </w:pPr>
      <w:proofErr w:type="gramStart"/>
      <w:r w:rsidRPr="004B5D8F">
        <w:rPr>
          <w:rFonts w:ascii="Microsoft Sans Serif" w:hAnsi="Microsoft Sans Serif" w:cs="Microsoft Sans Serif"/>
        </w:rPr>
        <w:t>to</w:t>
      </w:r>
      <w:proofErr w:type="gramEnd"/>
      <w:r w:rsidRPr="004B5D8F">
        <w:rPr>
          <w:rFonts w:ascii="Microsoft Sans Serif" w:hAnsi="Microsoft Sans Serif" w:cs="Microsoft Sans Serif"/>
        </w:rPr>
        <w:t xml:space="preserve"> deal with an incident that involves their child and occurs unexpectedly while the child is at school/other educational establishment.</w:t>
      </w:r>
    </w:p>
    <w:p w14:paraId="52FD5478" w14:textId="77777777" w:rsidR="00434F0A" w:rsidRPr="004B5D8F" w:rsidRDefault="00434F0A" w:rsidP="00434F0A">
      <w:pPr>
        <w:jc w:val="both"/>
        <w:rPr>
          <w:rFonts w:ascii="Microsoft Sans Serif" w:hAnsi="Microsoft Sans Serif" w:cs="Microsoft Sans Serif"/>
          <w:sz w:val="16"/>
          <w:szCs w:val="16"/>
        </w:rPr>
      </w:pPr>
    </w:p>
    <w:p w14:paraId="5B9E687E" w14:textId="77777777" w:rsidR="00434F0A" w:rsidRPr="004B5D8F" w:rsidRDefault="00434F0A" w:rsidP="00434F0A">
      <w:pPr>
        <w:jc w:val="both"/>
        <w:rPr>
          <w:rFonts w:ascii="Microsoft Sans Serif" w:hAnsi="Microsoft Sans Serif" w:cs="Microsoft Sans Serif"/>
        </w:rPr>
      </w:pPr>
      <w:r w:rsidRPr="004B5D8F">
        <w:rPr>
          <w:rFonts w:ascii="Microsoft Sans Serif" w:hAnsi="Microsoft Sans Serif" w:cs="Microsoft Sans Serif"/>
        </w:rPr>
        <w:t xml:space="preserve">A </w:t>
      </w:r>
      <w:proofErr w:type="spellStart"/>
      <w:r w:rsidRPr="004B5D8F">
        <w:rPr>
          <w:rFonts w:ascii="Microsoft Sans Serif" w:hAnsi="Microsoft Sans Serif" w:cs="Microsoft Sans Serif"/>
        </w:rPr>
        <w:t>dependant</w:t>
      </w:r>
      <w:proofErr w:type="spellEnd"/>
      <w:r w:rsidRPr="004B5D8F">
        <w:rPr>
          <w:rFonts w:ascii="Microsoft Sans Serif" w:hAnsi="Microsoft Sans Serif" w:cs="Microsoft Sans Serif"/>
        </w:rPr>
        <w:t xml:space="preserve"> is:</w:t>
      </w:r>
    </w:p>
    <w:p w14:paraId="671B8F00" w14:textId="77777777" w:rsidR="00434F0A" w:rsidRPr="004B5D8F" w:rsidRDefault="00434F0A" w:rsidP="00434F0A">
      <w:pPr>
        <w:jc w:val="both"/>
        <w:rPr>
          <w:rFonts w:ascii="Microsoft Sans Serif" w:hAnsi="Microsoft Sans Serif" w:cs="Microsoft Sans Serif"/>
          <w:sz w:val="16"/>
          <w:szCs w:val="16"/>
        </w:rPr>
      </w:pPr>
    </w:p>
    <w:p w14:paraId="2749DC0D" w14:textId="77777777" w:rsidR="00434F0A" w:rsidRPr="004B5D8F" w:rsidRDefault="00434F0A" w:rsidP="00434F0A">
      <w:pPr>
        <w:numPr>
          <w:ilvl w:val="0"/>
          <w:numId w:val="4"/>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a spouse; </w:t>
      </w:r>
    </w:p>
    <w:p w14:paraId="578BAB86" w14:textId="77777777" w:rsidR="00434F0A" w:rsidRPr="004B5D8F" w:rsidRDefault="00434F0A" w:rsidP="00434F0A">
      <w:pPr>
        <w:numPr>
          <w:ilvl w:val="0"/>
          <w:numId w:val="4"/>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a civil partner; </w:t>
      </w:r>
    </w:p>
    <w:p w14:paraId="2440147D" w14:textId="77777777" w:rsidR="00434F0A" w:rsidRPr="004B5D8F" w:rsidRDefault="00434F0A" w:rsidP="00434F0A">
      <w:pPr>
        <w:numPr>
          <w:ilvl w:val="0"/>
          <w:numId w:val="4"/>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a child; </w:t>
      </w:r>
    </w:p>
    <w:p w14:paraId="495ECCF6" w14:textId="77777777" w:rsidR="00434F0A" w:rsidRPr="004B5D8F" w:rsidRDefault="00434F0A" w:rsidP="00434F0A">
      <w:pPr>
        <w:numPr>
          <w:ilvl w:val="0"/>
          <w:numId w:val="4"/>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a parent; </w:t>
      </w:r>
    </w:p>
    <w:p w14:paraId="54E9D321" w14:textId="77777777" w:rsidR="00434F0A" w:rsidRPr="004B5D8F" w:rsidRDefault="00434F0A" w:rsidP="00434F0A">
      <w:pPr>
        <w:numPr>
          <w:ilvl w:val="0"/>
          <w:numId w:val="4"/>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a person who lives with the employee other than as his/her employee, tenant, lodger or boarder; </w:t>
      </w:r>
    </w:p>
    <w:p w14:paraId="29558A0F" w14:textId="77777777" w:rsidR="00434F0A" w:rsidRPr="004B5D8F" w:rsidRDefault="00434F0A" w:rsidP="00434F0A">
      <w:pPr>
        <w:numPr>
          <w:ilvl w:val="0"/>
          <w:numId w:val="4"/>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any other person who would reasonably rely on the employee for assistance if he/she fell ill or was injured or assaulted, or who would rely on the employee to make arrangements for the provision of care in the event of illness or injury; or </w:t>
      </w:r>
    </w:p>
    <w:p w14:paraId="519E1898" w14:textId="77777777" w:rsidR="00434F0A" w:rsidRPr="004B5D8F" w:rsidRDefault="00434F0A" w:rsidP="00434F0A">
      <w:pPr>
        <w:numPr>
          <w:ilvl w:val="0"/>
          <w:numId w:val="4"/>
        </w:numPr>
        <w:spacing w:line="276" w:lineRule="auto"/>
        <w:jc w:val="both"/>
        <w:rPr>
          <w:rFonts w:ascii="Microsoft Sans Serif" w:hAnsi="Microsoft Sans Serif" w:cs="Microsoft Sans Serif"/>
        </w:rPr>
      </w:pPr>
      <w:proofErr w:type="gramStart"/>
      <w:r w:rsidRPr="004B5D8F">
        <w:rPr>
          <w:rFonts w:ascii="Microsoft Sans Serif" w:hAnsi="Microsoft Sans Serif" w:cs="Microsoft Sans Serif"/>
        </w:rPr>
        <w:t>in</w:t>
      </w:r>
      <w:proofErr w:type="gramEnd"/>
      <w:r w:rsidRPr="004B5D8F">
        <w:rPr>
          <w:rFonts w:ascii="Microsoft Sans Serif" w:hAnsi="Microsoft Sans Serif" w:cs="Microsoft Sans Serif"/>
        </w:rPr>
        <w:t xml:space="preserve"> relation to the disruption or termination of care for a </w:t>
      </w:r>
      <w:proofErr w:type="spellStart"/>
      <w:r w:rsidRPr="004B5D8F">
        <w:rPr>
          <w:rFonts w:ascii="Microsoft Sans Serif" w:hAnsi="Microsoft Sans Serif" w:cs="Microsoft Sans Serif"/>
        </w:rPr>
        <w:t>dependant</w:t>
      </w:r>
      <w:proofErr w:type="spellEnd"/>
      <w:r w:rsidRPr="004B5D8F">
        <w:rPr>
          <w:rFonts w:ascii="Microsoft Sans Serif" w:hAnsi="Microsoft Sans Serif" w:cs="Microsoft Sans Serif"/>
        </w:rPr>
        <w:t xml:space="preserve">, any other person who reasonably relies on the employee to make arrangements for the provision of care. </w:t>
      </w:r>
    </w:p>
    <w:p w14:paraId="3922736F" w14:textId="77777777" w:rsidR="00434F0A" w:rsidRPr="004B5D8F" w:rsidRDefault="00434F0A" w:rsidP="00434F0A">
      <w:pPr>
        <w:pStyle w:val="Heading1"/>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lastRenderedPageBreak/>
        <w:t>Procedure</w:t>
      </w:r>
    </w:p>
    <w:p w14:paraId="79B33898" w14:textId="77777777" w:rsidR="00434F0A" w:rsidRDefault="00434F0A" w:rsidP="00434F0A">
      <w:pPr>
        <w:jc w:val="both"/>
        <w:rPr>
          <w:rFonts w:ascii="Microsoft Sans Serif" w:hAnsi="Microsoft Sans Serif" w:cs="Microsoft Sans Serif"/>
        </w:rPr>
      </w:pPr>
      <w:r w:rsidRPr="004B5D8F">
        <w:rPr>
          <w:rFonts w:ascii="Microsoft Sans Serif" w:hAnsi="Microsoft Sans Serif" w:cs="Microsoft Sans Serif"/>
        </w:rPr>
        <w:t xml:space="preserve">A colleague who needs to take time off for </w:t>
      </w:r>
      <w:proofErr w:type="spellStart"/>
      <w:r w:rsidRPr="004B5D8F">
        <w:rPr>
          <w:rFonts w:ascii="Microsoft Sans Serif" w:hAnsi="Microsoft Sans Serif" w:cs="Microsoft Sans Serif"/>
        </w:rPr>
        <w:t>dependants</w:t>
      </w:r>
      <w:proofErr w:type="spellEnd"/>
      <w:r w:rsidRPr="004B5D8F">
        <w:rPr>
          <w:rFonts w:ascii="Microsoft Sans Serif" w:hAnsi="Microsoft Sans Serif" w:cs="Microsoft Sans Serif"/>
        </w:rPr>
        <w:t xml:space="preserve"> should contact their line manager at the earliest opportunity. If the colleague becomes aware of an emergency situation while at work, they should immediately speak to their line manager about leaving work early. </w:t>
      </w:r>
    </w:p>
    <w:p w14:paraId="0BBFF5A3" w14:textId="77777777" w:rsidR="007F720E" w:rsidRPr="004B5D8F" w:rsidRDefault="007F720E" w:rsidP="00434F0A">
      <w:pPr>
        <w:jc w:val="both"/>
        <w:rPr>
          <w:rFonts w:ascii="Microsoft Sans Serif" w:hAnsi="Microsoft Sans Serif" w:cs="Microsoft Sans Serif"/>
        </w:rPr>
      </w:pPr>
    </w:p>
    <w:p w14:paraId="6B8F262A" w14:textId="77777777" w:rsidR="00434F0A" w:rsidRPr="004B5D8F" w:rsidRDefault="00434F0A" w:rsidP="00434F0A">
      <w:pPr>
        <w:jc w:val="both"/>
        <w:rPr>
          <w:rFonts w:ascii="Microsoft Sans Serif" w:hAnsi="Microsoft Sans Serif" w:cs="Microsoft Sans Serif"/>
        </w:rPr>
      </w:pPr>
      <w:r w:rsidRPr="004B5D8F">
        <w:rPr>
          <w:rFonts w:ascii="Microsoft Sans Serif" w:hAnsi="Microsoft Sans Serif" w:cs="Microsoft Sans Serif"/>
        </w:rPr>
        <w:t>The employee should explain:</w:t>
      </w:r>
    </w:p>
    <w:p w14:paraId="6DB7F857" w14:textId="77777777" w:rsidR="00434F0A" w:rsidRPr="004B5D8F" w:rsidRDefault="00434F0A" w:rsidP="00434F0A">
      <w:pPr>
        <w:numPr>
          <w:ilvl w:val="0"/>
          <w:numId w:val="5"/>
        </w:numPr>
        <w:spacing w:line="276" w:lineRule="auto"/>
        <w:jc w:val="both"/>
        <w:rPr>
          <w:rFonts w:ascii="Microsoft Sans Serif" w:hAnsi="Microsoft Sans Serif" w:cs="Microsoft Sans Serif"/>
        </w:rPr>
      </w:pPr>
      <w:r w:rsidRPr="004B5D8F">
        <w:rPr>
          <w:rFonts w:ascii="Microsoft Sans Serif" w:hAnsi="Microsoft Sans Serif" w:cs="Microsoft Sans Serif"/>
        </w:rPr>
        <w:t xml:space="preserve">the reason for the absence; and </w:t>
      </w:r>
    </w:p>
    <w:p w14:paraId="45BF0EC7" w14:textId="77777777" w:rsidR="00434F0A" w:rsidRPr="004B5D8F" w:rsidRDefault="00434F0A" w:rsidP="00434F0A">
      <w:pPr>
        <w:numPr>
          <w:ilvl w:val="0"/>
          <w:numId w:val="5"/>
        </w:numPr>
        <w:spacing w:line="276" w:lineRule="auto"/>
        <w:jc w:val="both"/>
        <w:rPr>
          <w:rFonts w:ascii="Microsoft Sans Serif" w:hAnsi="Microsoft Sans Serif" w:cs="Microsoft Sans Serif"/>
        </w:rPr>
      </w:pPr>
      <w:r w:rsidRPr="004B5D8F">
        <w:rPr>
          <w:rFonts w:ascii="Microsoft Sans Serif" w:hAnsi="Microsoft Sans Serif" w:cs="Microsoft Sans Serif"/>
        </w:rPr>
        <w:t>how long they expect to be absent from work</w:t>
      </w:r>
    </w:p>
    <w:p w14:paraId="4DA6B4CB" w14:textId="77777777" w:rsidR="00434F0A" w:rsidRPr="004B5D8F" w:rsidRDefault="00434F0A" w:rsidP="00434F0A">
      <w:pPr>
        <w:ind w:left="720"/>
        <w:jc w:val="both"/>
        <w:rPr>
          <w:rFonts w:ascii="Microsoft Sans Serif" w:hAnsi="Microsoft Sans Serif" w:cs="Microsoft Sans Serif"/>
        </w:rPr>
      </w:pPr>
    </w:p>
    <w:p w14:paraId="0F72BB0C" w14:textId="77777777" w:rsidR="00434F0A" w:rsidRPr="004B5D8F" w:rsidRDefault="00434F0A" w:rsidP="00434F0A">
      <w:pPr>
        <w:jc w:val="both"/>
        <w:rPr>
          <w:rFonts w:ascii="Microsoft Sans Serif" w:hAnsi="Microsoft Sans Serif" w:cs="Microsoft Sans Serif"/>
        </w:rPr>
      </w:pPr>
      <w:r w:rsidRPr="004B5D8F">
        <w:rPr>
          <w:rFonts w:ascii="Microsoft Sans Serif" w:hAnsi="Microsoft Sans Serif" w:cs="Microsoft Sans Serif"/>
        </w:rPr>
        <w:t xml:space="preserve">If the employee’s line manager is unavailable, the employee must speak to an equivalent or more senior manager. Employees are not permitted to leave work without notifying management. </w:t>
      </w:r>
    </w:p>
    <w:p w14:paraId="3F7E7308" w14:textId="77777777" w:rsidR="00434F0A" w:rsidRPr="004B5D8F" w:rsidRDefault="00434F0A" w:rsidP="00434F0A">
      <w:pPr>
        <w:jc w:val="both"/>
        <w:rPr>
          <w:rFonts w:ascii="Microsoft Sans Serif" w:hAnsi="Microsoft Sans Serif" w:cs="Microsoft Sans Serif"/>
        </w:rPr>
      </w:pPr>
    </w:p>
    <w:p w14:paraId="710FD22B" w14:textId="77777777" w:rsidR="00434F0A" w:rsidRDefault="00434F0A" w:rsidP="00434F0A">
      <w:pPr>
        <w:pStyle w:val="Heading1"/>
        <w:spacing w:before="0"/>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Length of Time and Payment</w:t>
      </w:r>
    </w:p>
    <w:p w14:paraId="6E0C28E2" w14:textId="77777777" w:rsidR="007F720E" w:rsidRPr="007F720E" w:rsidRDefault="007F720E" w:rsidP="007F720E"/>
    <w:p w14:paraId="06FEBAC7" w14:textId="77777777" w:rsidR="00434F0A" w:rsidRDefault="00434F0A" w:rsidP="00434F0A">
      <w:pPr>
        <w:jc w:val="both"/>
        <w:rPr>
          <w:rFonts w:ascii="Microsoft Sans Serif" w:hAnsi="Microsoft Sans Serif" w:cs="Microsoft Sans Serif"/>
        </w:rPr>
      </w:pPr>
      <w:bookmarkStart w:id="0" w:name="_Toc326937076"/>
      <w:r w:rsidRPr="004B5D8F">
        <w:rPr>
          <w:rFonts w:ascii="Microsoft Sans Serif" w:hAnsi="Microsoft Sans Serif" w:cs="Microsoft Sans Serif"/>
        </w:rPr>
        <w:t xml:space="preserve">The leave is intended to provide time to manage an immediate situation and make arrangements for ongoing care, and therefore will, in most cases, be one or two days. The colleague must actively seek alternative longer-term arrangements for the care of a </w:t>
      </w:r>
      <w:proofErr w:type="spellStart"/>
      <w:r w:rsidRPr="004B5D8F">
        <w:rPr>
          <w:rFonts w:ascii="Microsoft Sans Serif" w:hAnsi="Microsoft Sans Serif" w:cs="Microsoft Sans Serif"/>
        </w:rPr>
        <w:t>dependant</w:t>
      </w:r>
      <w:proofErr w:type="spellEnd"/>
      <w:r w:rsidRPr="004B5D8F">
        <w:rPr>
          <w:rFonts w:ascii="Microsoft Sans Serif" w:hAnsi="Microsoft Sans Serif" w:cs="Microsoft Sans Serif"/>
        </w:rPr>
        <w:t xml:space="preserve"> as soon as possible after the emergency occurs.</w:t>
      </w:r>
    </w:p>
    <w:p w14:paraId="43D8C50C" w14:textId="77777777" w:rsidR="007F720E" w:rsidRPr="004B5D8F" w:rsidRDefault="007F720E" w:rsidP="00434F0A">
      <w:pPr>
        <w:jc w:val="both"/>
        <w:rPr>
          <w:rFonts w:ascii="Microsoft Sans Serif" w:hAnsi="Microsoft Sans Serif" w:cs="Microsoft Sans Serif"/>
        </w:rPr>
      </w:pPr>
    </w:p>
    <w:p w14:paraId="75502135" w14:textId="77777777" w:rsidR="00434F0A" w:rsidRDefault="00434F0A" w:rsidP="00434F0A">
      <w:pPr>
        <w:jc w:val="both"/>
        <w:rPr>
          <w:rFonts w:ascii="Microsoft Sans Serif" w:hAnsi="Microsoft Sans Serif" w:cs="Microsoft Sans Serif"/>
        </w:rPr>
      </w:pPr>
      <w:r w:rsidRPr="004B5D8F">
        <w:rPr>
          <w:rFonts w:ascii="Microsoft Sans Serif" w:hAnsi="Microsoft Sans Serif" w:cs="Microsoft Sans Serif"/>
        </w:rPr>
        <w:t xml:space="preserve">If the employee is unable to make alternative arrangements, they must contact their line manager and explain why further absence is required. If further time off no longer qualifies as time off for </w:t>
      </w:r>
      <w:proofErr w:type="spellStart"/>
      <w:r w:rsidRPr="004B5D8F">
        <w:rPr>
          <w:rFonts w:ascii="Microsoft Sans Serif" w:hAnsi="Microsoft Sans Serif" w:cs="Microsoft Sans Serif"/>
        </w:rPr>
        <w:t>dependants</w:t>
      </w:r>
      <w:proofErr w:type="spellEnd"/>
      <w:r w:rsidRPr="004B5D8F">
        <w:rPr>
          <w:rFonts w:ascii="Microsoft Sans Serif" w:hAnsi="Microsoft Sans Serif" w:cs="Microsoft Sans Serif"/>
        </w:rPr>
        <w:t xml:space="preserve">, it is at the absolute discretion of the Company whether or not to grant discretionary unpaid leave at short notice. Alternatively, the colleague may request to take annual leave, which will be considered as per a usual annual leave request. </w:t>
      </w:r>
    </w:p>
    <w:p w14:paraId="638969E6" w14:textId="77777777" w:rsidR="007F720E" w:rsidRPr="004B5D8F" w:rsidRDefault="007F720E" w:rsidP="00434F0A">
      <w:pPr>
        <w:jc w:val="both"/>
        <w:rPr>
          <w:rFonts w:ascii="Microsoft Sans Serif" w:hAnsi="Microsoft Sans Serif" w:cs="Microsoft Sans Serif"/>
        </w:rPr>
      </w:pPr>
    </w:p>
    <w:p w14:paraId="1E16E1F2" w14:textId="77777777" w:rsidR="00434F0A" w:rsidRDefault="00434F0A" w:rsidP="00434F0A">
      <w:pPr>
        <w:jc w:val="both"/>
        <w:rPr>
          <w:rFonts w:ascii="Microsoft Sans Serif" w:hAnsi="Microsoft Sans Serif" w:cs="Microsoft Sans Serif"/>
        </w:rPr>
      </w:pPr>
      <w:r w:rsidRPr="004B5D8F">
        <w:rPr>
          <w:rFonts w:ascii="Microsoft Sans Serif" w:hAnsi="Microsoft Sans Serif" w:cs="Microsoft Sans Serif"/>
        </w:rPr>
        <w:t xml:space="preserve">Failure to return from a period of time off for </w:t>
      </w:r>
      <w:proofErr w:type="spellStart"/>
      <w:r w:rsidRPr="004B5D8F">
        <w:rPr>
          <w:rFonts w:ascii="Microsoft Sans Serif" w:hAnsi="Microsoft Sans Serif" w:cs="Microsoft Sans Serif"/>
        </w:rPr>
        <w:t>dependants</w:t>
      </w:r>
      <w:proofErr w:type="spellEnd"/>
      <w:r w:rsidRPr="004B5D8F">
        <w:rPr>
          <w:rFonts w:ascii="Microsoft Sans Serif" w:hAnsi="Microsoft Sans Serif" w:cs="Microsoft Sans Serif"/>
        </w:rPr>
        <w:t xml:space="preserve"> may be treated as a disciplinary matter. </w:t>
      </w:r>
    </w:p>
    <w:p w14:paraId="29B089E0" w14:textId="77777777" w:rsidR="007F720E" w:rsidRPr="004B5D8F" w:rsidRDefault="007F720E" w:rsidP="00434F0A">
      <w:pPr>
        <w:jc w:val="both"/>
        <w:rPr>
          <w:rFonts w:ascii="Microsoft Sans Serif" w:hAnsi="Microsoft Sans Serif" w:cs="Microsoft Sans Serif"/>
        </w:rPr>
      </w:pPr>
    </w:p>
    <w:bookmarkEnd w:id="0"/>
    <w:p w14:paraId="6EE6C5C5" w14:textId="77777777" w:rsidR="00434F0A" w:rsidRDefault="00434F0A" w:rsidP="00434F0A">
      <w:pPr>
        <w:jc w:val="both"/>
        <w:rPr>
          <w:rFonts w:ascii="Microsoft Sans Serif" w:hAnsi="Microsoft Sans Serif" w:cs="Microsoft Sans Serif"/>
        </w:rPr>
      </w:pPr>
      <w:r w:rsidRPr="004B5D8F">
        <w:rPr>
          <w:rFonts w:ascii="Microsoft Sans Serif" w:hAnsi="Microsoft Sans Serif" w:cs="Microsoft Sans Serif"/>
        </w:rPr>
        <w:t xml:space="preserve">Taking time off for </w:t>
      </w:r>
      <w:proofErr w:type="spellStart"/>
      <w:r w:rsidRPr="004B5D8F">
        <w:rPr>
          <w:rFonts w:ascii="Microsoft Sans Serif" w:hAnsi="Microsoft Sans Serif" w:cs="Microsoft Sans Serif"/>
        </w:rPr>
        <w:t>dependants</w:t>
      </w:r>
      <w:proofErr w:type="spellEnd"/>
      <w:r w:rsidRPr="004B5D8F">
        <w:rPr>
          <w:rFonts w:ascii="Microsoft Sans Serif" w:hAnsi="Microsoft Sans Serif" w:cs="Microsoft Sans Serif"/>
        </w:rPr>
        <w:t xml:space="preserve"> is unpaid leave.</w:t>
      </w:r>
    </w:p>
    <w:p w14:paraId="3A5AAE2D" w14:textId="77777777" w:rsidR="007F720E" w:rsidRPr="004B5D8F" w:rsidRDefault="007F720E" w:rsidP="00434F0A">
      <w:pPr>
        <w:jc w:val="both"/>
        <w:rPr>
          <w:rFonts w:ascii="Microsoft Sans Serif" w:hAnsi="Microsoft Sans Serif" w:cs="Microsoft Sans Serif"/>
        </w:rPr>
      </w:pPr>
    </w:p>
    <w:p w14:paraId="263E1400" w14:textId="77777777" w:rsidR="00434F0A" w:rsidRDefault="00434F0A" w:rsidP="00434F0A">
      <w:pPr>
        <w:pStyle w:val="Heading1"/>
        <w:spacing w:before="0"/>
        <w:jc w:val="both"/>
        <w:rPr>
          <w:rFonts w:ascii="Microsoft Sans Serif" w:hAnsi="Microsoft Sans Serif" w:cs="Microsoft Sans Serif"/>
          <w:sz w:val="52"/>
          <w:szCs w:val="22"/>
        </w:rPr>
      </w:pPr>
      <w:r w:rsidRPr="004B5D8F">
        <w:rPr>
          <w:rFonts w:ascii="Microsoft Sans Serif" w:hAnsi="Microsoft Sans Serif" w:cs="Microsoft Sans Serif"/>
          <w:sz w:val="52"/>
          <w:szCs w:val="22"/>
        </w:rPr>
        <w:t>Providing False Information</w:t>
      </w:r>
    </w:p>
    <w:p w14:paraId="21192079" w14:textId="77777777" w:rsidR="007F720E" w:rsidRPr="007F720E" w:rsidRDefault="007F720E" w:rsidP="007F720E"/>
    <w:p w14:paraId="19319099" w14:textId="5BFF8611" w:rsidR="00434F0A" w:rsidRPr="004B5D8F" w:rsidRDefault="00434F0A" w:rsidP="007F720E">
      <w:pPr>
        <w:jc w:val="both"/>
        <w:rPr>
          <w:rFonts w:ascii="Microsoft Sans Serif" w:hAnsi="Microsoft Sans Serif" w:cs="Microsoft Sans Serif"/>
        </w:rPr>
      </w:pPr>
      <w:r w:rsidRPr="004B5D8F">
        <w:rPr>
          <w:rFonts w:ascii="Microsoft Sans Serif" w:hAnsi="Microsoft Sans Serif" w:cs="Microsoft Sans Serif"/>
        </w:rPr>
        <w:t>If a colleague provides false information, this may be treated as a disciplinary matter, which could potentially amount to gross misconduct, rendering the colleague liable to summary dismissal.</w:t>
      </w:r>
    </w:p>
    <w:p w14:paraId="1D84FDF3" w14:textId="77777777" w:rsidR="00434F0A" w:rsidRPr="004B5D8F" w:rsidRDefault="00434F0A" w:rsidP="00434F0A">
      <w:pPr>
        <w:tabs>
          <w:tab w:val="left" w:pos="5661"/>
        </w:tabs>
        <w:jc w:val="both"/>
        <w:rPr>
          <w:rFonts w:ascii="Microsoft Sans Serif" w:hAnsi="Microsoft Sans Serif" w:cs="Microsoft Sans Serif"/>
        </w:rPr>
      </w:pPr>
    </w:p>
    <w:p w14:paraId="120F07E1" w14:textId="77777777" w:rsidR="00434F0A" w:rsidRPr="004B5D8F" w:rsidRDefault="00434F0A" w:rsidP="00434F0A">
      <w:pPr>
        <w:tabs>
          <w:tab w:val="left" w:pos="5661"/>
        </w:tabs>
        <w:jc w:val="both"/>
        <w:rPr>
          <w:rFonts w:ascii="Microsoft Sans Serif" w:hAnsi="Microsoft Sans Serif" w:cs="Microsoft Sans Serif"/>
        </w:rPr>
      </w:pPr>
    </w:p>
    <w:p w14:paraId="65AE09D8" w14:textId="77777777" w:rsidR="00434F0A" w:rsidRPr="004B5D8F" w:rsidRDefault="00434F0A" w:rsidP="00434F0A">
      <w:pPr>
        <w:tabs>
          <w:tab w:val="left" w:pos="5661"/>
        </w:tabs>
        <w:jc w:val="both"/>
        <w:rPr>
          <w:rFonts w:ascii="Microsoft Sans Serif" w:hAnsi="Microsoft Sans Serif" w:cs="Microsoft Sans Serif"/>
        </w:rPr>
      </w:pPr>
    </w:p>
    <w:p w14:paraId="60BC8BC4" w14:textId="77777777" w:rsidR="00434F0A" w:rsidRPr="004B5D8F" w:rsidRDefault="00434F0A" w:rsidP="00434F0A">
      <w:pPr>
        <w:tabs>
          <w:tab w:val="left" w:pos="5661"/>
        </w:tabs>
        <w:jc w:val="both"/>
        <w:rPr>
          <w:rFonts w:ascii="Microsoft Sans Serif" w:hAnsi="Microsoft Sans Serif" w:cs="Microsoft Sans Serif"/>
        </w:rPr>
      </w:pPr>
    </w:p>
    <w:p w14:paraId="3C4AD869" w14:textId="77777777" w:rsidR="00434F0A" w:rsidRPr="004B5D8F" w:rsidRDefault="00434F0A" w:rsidP="00434F0A">
      <w:pPr>
        <w:tabs>
          <w:tab w:val="left" w:pos="5661"/>
        </w:tabs>
        <w:jc w:val="both"/>
        <w:rPr>
          <w:rFonts w:ascii="Microsoft Sans Serif" w:hAnsi="Microsoft Sans Serif" w:cs="Microsoft Sans Serif"/>
        </w:rPr>
      </w:pPr>
    </w:p>
    <w:p w14:paraId="19423E9D" w14:textId="77777777" w:rsidR="00AF65EF" w:rsidRPr="00434F0A" w:rsidRDefault="00AF65EF" w:rsidP="00434F0A"/>
    <w:sectPr w:rsidR="00AF65EF" w:rsidRPr="00434F0A" w:rsidSect="007F720E">
      <w:headerReference w:type="even" r:id="rId8"/>
      <w:headerReference w:type="default" r:id="rId9"/>
      <w:footerReference w:type="even" r:id="rId10"/>
      <w:footerReference w:type="default" r:id="rId11"/>
      <w:headerReference w:type="first" r:id="rId12"/>
      <w:footerReference w:type="first" r:id="rId13"/>
      <w:pgSz w:w="11901" w:h="16817"/>
      <w:pgMar w:top="1758" w:right="1553" w:bottom="1814" w:left="1117" w:header="426"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E37C3" w14:textId="77777777" w:rsidR="00B05F48" w:rsidRDefault="00B05F48" w:rsidP="00AF65EF">
      <w:r>
        <w:separator/>
      </w:r>
    </w:p>
  </w:endnote>
  <w:endnote w:type="continuationSeparator" w:id="0">
    <w:p w14:paraId="55F26F19" w14:textId="77777777" w:rsidR="00B05F48" w:rsidRDefault="00B05F48" w:rsidP="00A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9A19B" w14:textId="77777777" w:rsidR="00180EF0" w:rsidRDefault="00180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1663" w14:textId="0CF7B53A" w:rsidR="00E61E31" w:rsidRPr="00C944EF" w:rsidRDefault="00E61E31" w:rsidP="00E61E31">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67C939D3" w14:textId="77777777" w:rsidR="00E61E31" w:rsidRDefault="00E61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93F8" w14:textId="77777777" w:rsidR="00180EF0" w:rsidRPr="00C944EF" w:rsidRDefault="00180EF0" w:rsidP="00180EF0">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Pr>
        <w:rFonts w:ascii="Microsoft Sans Serif" w:hAnsi="Microsoft Sans Serif" w:cs="Microsoft Sans Serif"/>
        <w:b/>
        <w:bCs/>
      </w:rPr>
      <w:t>April 2020</w:t>
    </w:r>
    <w:r w:rsidRPr="00C944EF">
      <w:rPr>
        <w:rFonts w:ascii="Microsoft Sans Serif" w:hAnsi="Microsoft Sans Serif" w:cs="Microsoft Sans Serif"/>
        <w:b/>
        <w:bCs/>
      </w:rPr>
      <w:t xml:space="preserve"> </w:t>
    </w:r>
  </w:p>
  <w:p w14:paraId="34203EF6" w14:textId="77777777" w:rsidR="00180EF0" w:rsidRDefault="00180EF0">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2CBA8" w14:textId="77777777" w:rsidR="00B05F48" w:rsidRDefault="00B05F48" w:rsidP="00AF65EF">
      <w:r>
        <w:separator/>
      </w:r>
    </w:p>
  </w:footnote>
  <w:footnote w:type="continuationSeparator" w:id="0">
    <w:p w14:paraId="5EA51C5E" w14:textId="77777777" w:rsidR="00B05F48" w:rsidRDefault="00B05F48" w:rsidP="00AF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BDD3" w14:textId="77777777" w:rsidR="00180EF0" w:rsidRDefault="00180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665C8" w14:textId="77777777" w:rsidR="00180EF0" w:rsidRDefault="00180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E8D0" w14:textId="26BC7A0F" w:rsidR="005A4364" w:rsidRDefault="005A4364">
    <w:pPr>
      <w:pStyle w:val="Header"/>
    </w:pPr>
    <w:r>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54B22A0D" wp14:editId="27BE6B40">
              <wp:simplePos x="0" y="0"/>
              <wp:positionH relativeFrom="page">
                <wp:posOffset>5551805</wp:posOffset>
              </wp:positionH>
              <wp:positionV relativeFrom="page">
                <wp:posOffset>916305</wp:posOffset>
              </wp:positionV>
              <wp:extent cx="1512000" cy="1800000"/>
              <wp:effectExtent l="0" t="0" r="12065" b="3810"/>
              <wp:wrapNone/>
              <wp:docPr id="2" name="Text Box 2"/>
              <wp:cNvGraphicFramePr/>
              <a:graphic xmlns:a="http://schemas.openxmlformats.org/drawingml/2006/main">
                <a:graphicData uri="http://schemas.microsoft.com/office/word/2010/wordprocessingShape">
                  <wps:wsp>
                    <wps:cNvSpPr txBox="1"/>
                    <wps:spPr>
                      <a:xfrm>
                        <a:off x="0" y="0"/>
                        <a:ext cx="1512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255050" w14:textId="77777777" w:rsidR="00A23585" w:rsidRDefault="00A23585" w:rsidP="00B50929">
                          <w:pPr>
                            <w:rPr>
                              <w:rFonts w:ascii="Arial" w:hAnsi="Arial" w:cs="Arial"/>
                              <w:color w:val="37424A"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7.15pt;margin-top:72.15pt;width:119.0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" o:allowincell="f" filled="f" stroked="f">
              <v:textbox inset="0,0,0,0">
                <w:txbxContent>
                  <w:p w14:paraId="4F255050" w14:textId="77777777" w:rsidR="00A23585" w:rsidRDefault="00A23585" w:rsidP="00B50929">
                    <w:pPr>
                      <w:rPr>
                        <w:rFonts w:ascii="Arial" w:hAnsi="Arial" w:cs="Arial"/>
                        <w:color w:val="37424A" w:themeColor="accent1"/>
                        <w:sz w:val="18"/>
                        <w:szCs w:val="18"/>
                      </w:rPr>
                    </w:pPr>
                  </w:p>
                </w:txbxContent>
              </v:textbox>
              <w10:wrap anchorx="page" anchory="page"/>
            </v:shape>
          </w:pict>
        </mc:Fallback>
      </mc:AlternateContent>
    </w:r>
    <w:r>
      <w:softHyphen/>
    </w:r>
    <w:r w:rsidR="00DB7B2F">
      <w:rPr>
        <w:noProof/>
        <w:lang w:val="en-GB" w:eastAsia="en-GB"/>
      </w:rPr>
      <w:drawing>
        <wp:inline distT="0" distB="0" distL="0" distR="0" wp14:anchorId="20683DED" wp14:editId="2DD6DBD6">
          <wp:extent cx="1079500" cy="622300"/>
          <wp:effectExtent l="0" t="0" r="12700" b="12700"/>
          <wp:docPr id="6" name="Picture 6" descr="MKTG-IMAC2:Users:ClaireSibborn:Desktop:NEW! Thwaites Logos:Thwaites_Master_Logo_Spot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TG-IMAC2:Users:ClaireSibborn:Desktop:NEW! Thwaites Logos:Thwaites_Master_Logo_Spot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B32A8"/>
    <w:multiLevelType w:val="multilevel"/>
    <w:tmpl w:val="42C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96822"/>
    <w:multiLevelType w:val="hybridMultilevel"/>
    <w:tmpl w:val="38B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645CC"/>
    <w:multiLevelType w:val="multilevel"/>
    <w:tmpl w:val="C5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A10D0"/>
    <w:multiLevelType w:val="multilevel"/>
    <w:tmpl w:val="712E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EF"/>
    <w:rsid w:val="00033F0A"/>
    <w:rsid w:val="00180EF0"/>
    <w:rsid w:val="001E6D94"/>
    <w:rsid w:val="002A773E"/>
    <w:rsid w:val="00394C2E"/>
    <w:rsid w:val="003F0380"/>
    <w:rsid w:val="00434F0A"/>
    <w:rsid w:val="00496081"/>
    <w:rsid w:val="004F6800"/>
    <w:rsid w:val="005A4364"/>
    <w:rsid w:val="005D1AC8"/>
    <w:rsid w:val="0070226A"/>
    <w:rsid w:val="007F720E"/>
    <w:rsid w:val="008C18D3"/>
    <w:rsid w:val="00A23585"/>
    <w:rsid w:val="00A257B2"/>
    <w:rsid w:val="00AF65EF"/>
    <w:rsid w:val="00B05F48"/>
    <w:rsid w:val="00B166AF"/>
    <w:rsid w:val="00B50929"/>
    <w:rsid w:val="00BB6883"/>
    <w:rsid w:val="00BE52F4"/>
    <w:rsid w:val="00C24721"/>
    <w:rsid w:val="00C5354F"/>
    <w:rsid w:val="00DB7B2F"/>
    <w:rsid w:val="00DD71F7"/>
    <w:rsid w:val="00E16425"/>
    <w:rsid w:val="00E61E31"/>
    <w:rsid w:val="00EA3740"/>
    <w:rsid w:val="00F4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E22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waites Theme">
  <a:themeElements>
    <a:clrScheme name="Thwaites Colours">
      <a:dk1>
        <a:srgbClr val="000000"/>
      </a:dk1>
      <a:lt1>
        <a:srgbClr val="FFFFFF"/>
      </a:lt1>
      <a:dk2>
        <a:srgbClr val="D1CCBD"/>
      </a:dk2>
      <a:lt2>
        <a:srgbClr val="B71234"/>
      </a:lt2>
      <a:accent1>
        <a:srgbClr val="37424A"/>
      </a:accent1>
      <a:accent2>
        <a:srgbClr val="D1CCBD"/>
      </a:accent2>
      <a:accent3>
        <a:srgbClr val="D1CCBD"/>
      </a:accent3>
      <a:accent4>
        <a:srgbClr val="D1CCBD"/>
      </a:accent4>
      <a:accent5>
        <a:srgbClr val="D1CCBD"/>
      </a:accent5>
      <a:accent6>
        <a:srgbClr val="D1CCBD"/>
      </a:accent6>
      <a:hlink>
        <a:srgbClr val="37424A"/>
      </a:hlink>
      <a:folHlink>
        <a:srgbClr val="B71234"/>
      </a:folHlink>
    </a:clrScheme>
    <a:fontScheme name="Thwaite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Carol Manley</cp:lastModifiedBy>
  <cp:revision>4</cp:revision>
  <dcterms:created xsi:type="dcterms:W3CDTF">2018-11-16T11:03:00Z</dcterms:created>
  <dcterms:modified xsi:type="dcterms:W3CDTF">2018-11-16T11:09:00Z</dcterms:modified>
</cp:coreProperties>
</file>